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427" w:rsidRDefault="006111B3" w:rsidP="006111B3">
      <w:pPr>
        <w:jc w:val="center"/>
      </w:pPr>
      <w:r w:rsidRPr="006111B3">
        <w:rPr>
          <w:noProof/>
        </w:rPr>
        <w:drawing>
          <wp:inline distT="0" distB="0" distL="0" distR="0" wp14:anchorId="63B100F0" wp14:editId="3124448C">
            <wp:extent cx="3312795" cy="2034283"/>
            <wp:effectExtent l="0" t="0" r="190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363080" cy="2065162"/>
                    </a:xfrm>
                    <a:prstGeom prst="rect">
                      <a:avLst/>
                    </a:prstGeom>
                  </pic:spPr>
                </pic:pic>
              </a:graphicData>
            </a:graphic>
          </wp:inline>
        </w:drawing>
      </w:r>
    </w:p>
    <w:p w:rsidR="001D2473" w:rsidRDefault="001D2473" w:rsidP="001D2473">
      <w:pPr>
        <w:jc w:val="center"/>
        <w:rPr>
          <w:b/>
          <w:sz w:val="28"/>
          <w:szCs w:val="28"/>
          <w:lang w:val="es-ES"/>
        </w:rPr>
      </w:pPr>
      <w:r w:rsidRPr="001D2473">
        <w:rPr>
          <w:b/>
          <w:sz w:val="28"/>
          <w:szCs w:val="28"/>
          <w:lang w:val="es-ES"/>
        </w:rPr>
        <w:t>FRENTE SOCIAL POR LA SOBERANÍA POPULAR</w:t>
      </w:r>
    </w:p>
    <w:p w:rsidR="001D2473" w:rsidRPr="001D2473" w:rsidRDefault="001D2473" w:rsidP="001D2473">
      <w:pPr>
        <w:jc w:val="center"/>
        <w:rPr>
          <w:b/>
          <w:sz w:val="20"/>
          <w:szCs w:val="20"/>
          <w:lang w:val="es-ES"/>
        </w:rPr>
      </w:pPr>
      <w:r w:rsidRPr="001D2473">
        <w:rPr>
          <w:b/>
          <w:sz w:val="20"/>
          <w:szCs w:val="20"/>
          <w:lang w:val="es-ES"/>
        </w:rPr>
        <w:t>DECLARACIÓN DE PRENSA</w:t>
      </w:r>
    </w:p>
    <w:p w:rsidR="001D2473" w:rsidRPr="001D2473" w:rsidRDefault="001D2473" w:rsidP="001D2473">
      <w:pPr>
        <w:jc w:val="center"/>
        <w:rPr>
          <w:lang w:val="es-ES"/>
        </w:rPr>
      </w:pPr>
      <w:r w:rsidRPr="001D2473">
        <w:rPr>
          <w:lang w:val="es-ES"/>
        </w:rPr>
        <w:t>Las tres huelgas mineras deben resolverse ¡Ya!</w:t>
      </w:r>
    </w:p>
    <w:p w:rsidR="001D2473" w:rsidRPr="001D2473" w:rsidRDefault="001D2473" w:rsidP="001D2473">
      <w:pPr>
        <w:jc w:val="both"/>
        <w:rPr>
          <w:lang w:val="es-ES"/>
        </w:rPr>
      </w:pPr>
      <w:r w:rsidRPr="001D2473">
        <w:rPr>
          <w:lang w:val="es-ES"/>
        </w:rPr>
        <w:t>El 30 de julio próximo, se cumplirán 18 años de haber estallado en huelga los trabajadores afiliados al Sindicato Nacional de Trabajadores Mineros, Metalúrgicos, Siderúrgicos y Similares de la República Mexicana (</w:t>
      </w:r>
      <w:proofErr w:type="spellStart"/>
      <w:r w:rsidRPr="001D2473">
        <w:rPr>
          <w:lang w:val="es-ES"/>
        </w:rPr>
        <w:t>SNTMMSySRM</w:t>
      </w:r>
      <w:proofErr w:type="spellEnd"/>
      <w:r w:rsidRPr="001D2473">
        <w:rPr>
          <w:lang w:val="es-ES"/>
        </w:rPr>
        <w:t xml:space="preserve">), en las minas de Cananea, Son., Taxco, Gro., y San Martín, Sombrerete, </w:t>
      </w:r>
      <w:proofErr w:type="spellStart"/>
      <w:r w:rsidRPr="001D2473">
        <w:rPr>
          <w:lang w:val="es-ES"/>
        </w:rPr>
        <w:t>Zac</w:t>
      </w:r>
      <w:proofErr w:type="spellEnd"/>
      <w:r w:rsidRPr="001D2473">
        <w:rPr>
          <w:lang w:val="es-ES"/>
        </w:rPr>
        <w:t>.</w:t>
      </w:r>
    </w:p>
    <w:p w:rsidR="001D2473" w:rsidRPr="001D2473" w:rsidRDefault="001D2473" w:rsidP="001D2473">
      <w:pPr>
        <w:jc w:val="both"/>
        <w:rPr>
          <w:lang w:val="es-ES"/>
        </w:rPr>
      </w:pPr>
      <w:r w:rsidRPr="001D2473">
        <w:rPr>
          <w:lang w:val="es-ES"/>
        </w:rPr>
        <w:t xml:space="preserve">Las tres minas están concesionadas a Germán Feliciano Larrea Mota Velasco, uno de los hombres más ricos de México; tan solo en el último lustro duplicó su fortuna que alcanza casi los 30 mil millones de dólares y es cabeza del Grupo México responsable del crimen industrial de Pasta de Conchos y del desastre causado al medio ambiente y a la población por el derrame tóxico en el río </w:t>
      </w:r>
      <w:proofErr w:type="spellStart"/>
      <w:r w:rsidRPr="001D2473">
        <w:rPr>
          <w:lang w:val="es-ES"/>
        </w:rPr>
        <w:t>Bacanuchi</w:t>
      </w:r>
      <w:proofErr w:type="spellEnd"/>
      <w:r w:rsidRPr="001D2473">
        <w:rPr>
          <w:lang w:val="es-ES"/>
        </w:rPr>
        <w:t>, afluente del río Sonora; en pocas palabras, un explotador inmisericorde y carente de escrúpulos.</w:t>
      </w:r>
    </w:p>
    <w:p w:rsidR="001D2473" w:rsidRPr="001D2473" w:rsidRDefault="001D2473" w:rsidP="001D2473">
      <w:pPr>
        <w:jc w:val="both"/>
        <w:rPr>
          <w:lang w:val="es-ES"/>
        </w:rPr>
      </w:pPr>
      <w:r w:rsidRPr="001D2473">
        <w:rPr>
          <w:lang w:val="es-ES"/>
        </w:rPr>
        <w:t>Larrea Mota Velasco cuando fue acusado como responsable del crimen industrial de Pasta de Conchos donde murieron 65 mineros y quedaron sepultados 63 de ellos, empezó por desprestigiar al máximo dirigente del sindicato, compañero Napoleón Gómez Urrutia mediante una aturdidora campaña mediática y el sometimiento a una rabiosa persecución, que lo obligó a exiliarse en Canadá de 2007 a 2018.</w:t>
      </w:r>
    </w:p>
    <w:p w:rsidR="001D2473" w:rsidRPr="001D2473" w:rsidRDefault="001D2473" w:rsidP="001D2473">
      <w:pPr>
        <w:jc w:val="both"/>
        <w:rPr>
          <w:lang w:val="es-ES"/>
        </w:rPr>
      </w:pPr>
      <w:r w:rsidRPr="001D2473">
        <w:rPr>
          <w:lang w:val="es-ES"/>
        </w:rPr>
        <w:t>¿Por qué estallaron las tres huelgas al mismo tiempo? porque después de la tragedia de Pasta de Conchos el Sindicato exigió a la empresa que cumpliera cabalmente con los contratos colectivos en materia de seguridad e higiene, sin embargo, en lugar de cumplir con esta obligación patronal, la empresa siguió manteniendo en situación precaria y peligrosa la inseguridad y falta de higiene laboral de los trabajadores mineros no obstante los continuos accidentes, incluso fatales en esos centros de producción.</w:t>
      </w:r>
    </w:p>
    <w:p w:rsidR="001D2473" w:rsidRPr="001D2473" w:rsidRDefault="001D2473" w:rsidP="001D2473">
      <w:pPr>
        <w:jc w:val="both"/>
        <w:rPr>
          <w:lang w:val="es-ES"/>
        </w:rPr>
      </w:pPr>
      <w:r w:rsidRPr="001D2473">
        <w:rPr>
          <w:lang w:val="es-ES"/>
        </w:rPr>
        <w:t>Frente a la violación permanente de sus contratos colectivos y la cerrazón de la empresa ante el reclamo sindical las tres secciones estallaron en huelga. Este es el origen de las huelgas y hasta la fecha Germán Larrea no ha cumplido con los contratos colectivos.</w:t>
      </w:r>
    </w:p>
    <w:p w:rsidR="001D2473" w:rsidRPr="001D2473" w:rsidRDefault="001D2473" w:rsidP="001D2473">
      <w:pPr>
        <w:jc w:val="both"/>
        <w:rPr>
          <w:lang w:val="es-ES"/>
        </w:rPr>
      </w:pPr>
      <w:r w:rsidRPr="001D2473">
        <w:rPr>
          <w:lang w:val="es-ES"/>
        </w:rPr>
        <w:lastRenderedPageBreak/>
        <w:t>Por el contrario, lo que ha pretendido es acabar con las tres huelgas, para esto contó con el apoyo de los gobiernos de Vicente Fox, Felipe Calderón y Peña Nieto, así como de los sucesivos gobernadores de esos estados y de las autoridades municipales.</w:t>
      </w:r>
    </w:p>
    <w:p w:rsidR="001D2473" w:rsidRPr="001D2473" w:rsidRDefault="001D2473" w:rsidP="001D2473">
      <w:pPr>
        <w:jc w:val="both"/>
        <w:rPr>
          <w:lang w:val="es-ES"/>
        </w:rPr>
      </w:pPr>
      <w:r w:rsidRPr="001D2473">
        <w:rPr>
          <w:lang w:val="es-ES"/>
        </w:rPr>
        <w:t>Con la complicidad de autoridades laborales Germán Larrea ha actuado con saña inaudita, utilizando todo tipo de argucias legaloides y actos de agresión contra los mineros que abarcan numerosos hechos, todos de la mayor gravedad:</w:t>
      </w:r>
    </w:p>
    <w:p w:rsidR="001D2473" w:rsidRPr="001D2473" w:rsidRDefault="001D2473" w:rsidP="001D2473">
      <w:pPr>
        <w:jc w:val="both"/>
        <w:rPr>
          <w:lang w:val="es-ES"/>
        </w:rPr>
      </w:pPr>
      <w:r w:rsidRPr="001D2473">
        <w:rPr>
          <w:lang w:val="es-ES"/>
        </w:rPr>
        <w:t>—El desconocimiento pertinaz de la dirección sindical que los trabajadores han elegido en uso de sus derechos democráticos y de la autonomía sindical, actitud que la autoridad laboral ha violentado al pasar por encima de la norma jurídica vigente.</w:t>
      </w:r>
    </w:p>
    <w:p w:rsidR="001D2473" w:rsidRPr="001D2473" w:rsidRDefault="001D2473" w:rsidP="001D2473">
      <w:pPr>
        <w:jc w:val="both"/>
        <w:rPr>
          <w:lang w:val="es-ES"/>
        </w:rPr>
      </w:pPr>
      <w:r w:rsidRPr="001D2473">
        <w:rPr>
          <w:lang w:val="es-ES"/>
        </w:rPr>
        <w:t>—Más de un centenar de agresiones de las autoridades contra los trabajadores mineros en todo el país, usando la policía, el ejército, y permitiendo que agrupaciones sindicales a modo y, otros sindicatos creados con el fin de apoyar a la parte patronal, intervengan ilegalmente en las minas para tratar de quitarles la representación y, por tanto, la titularidad de los contratos colectivos, utilizando para ello incluso la violencia mediante grupos de choque y solapando la permanencia de esos grupos en las minas sin que tengan derecho para ello.</w:t>
      </w:r>
    </w:p>
    <w:p w:rsidR="001D2473" w:rsidRPr="001D2473" w:rsidRDefault="001D2473" w:rsidP="001D2473">
      <w:pPr>
        <w:jc w:val="both"/>
        <w:rPr>
          <w:lang w:val="es-ES"/>
        </w:rPr>
      </w:pPr>
      <w:r w:rsidRPr="001D2473">
        <w:rPr>
          <w:lang w:val="es-ES"/>
        </w:rPr>
        <w:t>—La dolosa calificación de “inexistencia” de las tres huelgas, en repetidas ocasiones y con distintos pretextos legaloides; sin embargo, continúan vigentes gracias a los amparos promovidos por el sindicato y a que también ha ganado todos los laudos.</w:t>
      </w:r>
    </w:p>
    <w:p w:rsidR="001D2473" w:rsidRPr="001D2473" w:rsidRDefault="001D2473" w:rsidP="001D2473">
      <w:pPr>
        <w:jc w:val="both"/>
        <w:rPr>
          <w:lang w:val="es-ES"/>
        </w:rPr>
      </w:pPr>
      <w:r w:rsidRPr="001D2473">
        <w:rPr>
          <w:lang w:val="es-ES"/>
        </w:rPr>
        <w:t>—El congelamiento de todas las cuentas bancarias que son propiedad de los trabajadores, provenientes de las cuotas sindicales.</w:t>
      </w:r>
    </w:p>
    <w:p w:rsidR="001D2473" w:rsidRPr="001D2473" w:rsidRDefault="001D2473" w:rsidP="001D2473">
      <w:pPr>
        <w:jc w:val="both"/>
        <w:rPr>
          <w:lang w:val="es-ES"/>
        </w:rPr>
      </w:pPr>
      <w:r w:rsidRPr="001D2473">
        <w:rPr>
          <w:lang w:val="es-ES"/>
        </w:rPr>
        <w:t>—La modificación del marco legal para evitar que una huelga se mantenga por más de un año, aunque los problemas que la originaron no sean resueltos.</w:t>
      </w:r>
    </w:p>
    <w:p w:rsidR="001D2473" w:rsidRPr="001D2473" w:rsidRDefault="001D2473" w:rsidP="001D2473">
      <w:pPr>
        <w:jc w:val="both"/>
        <w:rPr>
          <w:lang w:val="es-ES"/>
        </w:rPr>
      </w:pPr>
      <w:r w:rsidRPr="001D2473">
        <w:rPr>
          <w:lang w:val="es-ES"/>
        </w:rPr>
        <w:t>—El constante ataque mediático para tratar de convencer a la sociedad que el gremio minero actúa de manera violenta y fuera de derecho cuando trabajadores y sindicato realizan acciones para evitar que sus derechos laborales sean dañados.</w:t>
      </w:r>
    </w:p>
    <w:p w:rsidR="001D2473" w:rsidRPr="001D2473" w:rsidRDefault="001D2473" w:rsidP="001D2473">
      <w:pPr>
        <w:jc w:val="both"/>
        <w:rPr>
          <w:lang w:val="es-ES"/>
        </w:rPr>
      </w:pPr>
      <w:r w:rsidRPr="001D2473">
        <w:rPr>
          <w:lang w:val="es-ES"/>
        </w:rPr>
        <w:t>A estas y otras acciones que sería largo enumerar ha recurrido el Grupo México y no se ha cansado de pisotear los derechos laborales en las tres minas y de burlar todos los laudos ganados por el Sindicato en estos casi dieciocho años.</w:t>
      </w:r>
    </w:p>
    <w:p w:rsidR="001D2473" w:rsidRPr="001D2473" w:rsidRDefault="001D2473" w:rsidP="001D2473">
      <w:pPr>
        <w:jc w:val="both"/>
        <w:rPr>
          <w:lang w:val="es-ES"/>
        </w:rPr>
      </w:pPr>
      <w:r w:rsidRPr="001D2473">
        <w:rPr>
          <w:lang w:val="es-ES"/>
        </w:rPr>
        <w:t>Con la llegada a la presidencia de la república del Lic. Andrés Manuel López Obrador se abrió la posibilidad de que se solucionaran las tres huelgas, una vez que la patronal cumpliera con los Contratos Colectivos y se cubrieran todos los derechos de los trabajadores, conforme lo marca la Ley.</w:t>
      </w:r>
    </w:p>
    <w:p w:rsidR="001D2473" w:rsidRPr="001D2473" w:rsidRDefault="001D2473" w:rsidP="001D2473">
      <w:pPr>
        <w:jc w:val="both"/>
        <w:rPr>
          <w:lang w:val="es-ES"/>
        </w:rPr>
      </w:pPr>
      <w:proofErr w:type="spellStart"/>
      <w:r w:rsidRPr="001D2473">
        <w:rPr>
          <w:lang w:val="es-ES"/>
        </w:rPr>
        <w:t>Si</w:t>
      </w:r>
      <w:proofErr w:type="spellEnd"/>
      <w:r w:rsidRPr="001D2473">
        <w:rPr>
          <w:lang w:val="es-ES"/>
        </w:rPr>
        <w:t xml:space="preserve"> embargo, las nuevas autoridades al frente de la Secretaría del Trabajo y Previsión Social, mantuvieron la misma actitud servil ante Germán Larrea, al igual que en las anteriores administraciones y mal informaban al presidente López Obrador, afirmando que la solución de las tres huelgas dependía de que Germán Larrea y el compañero Gómez Urrutia superaran sus “diferencias políticas y personales”, algo totalmente falso y absurdo, porque jamás ha estallado una huelga por estos motivos.</w:t>
      </w:r>
    </w:p>
    <w:p w:rsidR="001D2473" w:rsidRPr="001D2473" w:rsidRDefault="001D2473" w:rsidP="001D2473">
      <w:pPr>
        <w:jc w:val="both"/>
        <w:rPr>
          <w:lang w:val="es-ES"/>
        </w:rPr>
      </w:pPr>
      <w:r w:rsidRPr="001D2473">
        <w:rPr>
          <w:lang w:val="es-ES"/>
        </w:rPr>
        <w:lastRenderedPageBreak/>
        <w:t>Pero también los titulares de la Secretaría de Economía pudieron ayudar a resolver cuando menos la huelga de San Martín, Sombrerete, tras la queja presentada en junio de 2023 por el Sindicato, en el marco del Mecanismo Laboral de Respuesta Rápida (MLRR) del T-MEC, que derivó en una solicitud del gobierno estadunidense para que el mexicano investigara la negación de los derechos laborales de los trabajadores de esa mina.</w:t>
      </w:r>
    </w:p>
    <w:p w:rsidR="001D2473" w:rsidRPr="001D2473" w:rsidRDefault="001D2473" w:rsidP="001D2473">
      <w:pPr>
        <w:jc w:val="both"/>
        <w:rPr>
          <w:lang w:val="es-ES"/>
        </w:rPr>
      </w:pPr>
      <w:r w:rsidRPr="001D2473">
        <w:rPr>
          <w:lang w:val="es-ES"/>
        </w:rPr>
        <w:t xml:space="preserve">Las Secretarías del Trabajo y de Economía estuvieron a cargo de atender la solicitud del gobierno estadunidense, presentada por la Oficina de Representación Comercial de Estados Unidos, encabezada por Katherine </w:t>
      </w:r>
      <w:proofErr w:type="spellStart"/>
      <w:r w:rsidRPr="001D2473">
        <w:rPr>
          <w:lang w:val="es-ES"/>
        </w:rPr>
        <w:t>Tai</w:t>
      </w:r>
      <w:proofErr w:type="spellEnd"/>
      <w:r w:rsidRPr="001D2473">
        <w:rPr>
          <w:lang w:val="es-ES"/>
        </w:rPr>
        <w:t>, que se basó en la violación de los derechos laborales de los trabajadores en la mina de San Martín en huelga, porque Grupo México lejos de atender las demandas de los trabajadores simplemente reanudó las actividades productivas e ilegalmente contrató personal ajeno al sindicato titular del contrato colectivo de trabajo.</w:t>
      </w:r>
    </w:p>
    <w:p w:rsidR="001D2473" w:rsidRDefault="001D2473" w:rsidP="001D2473">
      <w:pPr>
        <w:jc w:val="both"/>
      </w:pPr>
      <w:r w:rsidRPr="001D2473">
        <w:rPr>
          <w:lang w:val="es-ES"/>
        </w:rPr>
        <w:t xml:space="preserve">Irresponsablemente tanto las Secretarías de Trabajo como de Economía contestaron que dicha solicitud estaba fuera del ámbito del MLRR y que, si había algo que arreglar, pues que los trabajadores recurrieran a las instancias judiciales mexicanas, de lo contrario era una “violación a la soberanía nacional.” </w:t>
      </w:r>
      <w:r>
        <w:t xml:space="preserve">Más </w:t>
      </w:r>
      <w:proofErr w:type="spellStart"/>
      <w:r>
        <w:t>lacayunos</w:t>
      </w:r>
      <w:proofErr w:type="spellEnd"/>
      <w:r>
        <w:t xml:space="preserve"> no </w:t>
      </w:r>
      <w:proofErr w:type="spellStart"/>
      <w:r>
        <w:t>podían</w:t>
      </w:r>
      <w:proofErr w:type="spellEnd"/>
      <w:r>
        <w:t xml:space="preserve"> ser.</w:t>
      </w:r>
    </w:p>
    <w:p w:rsidR="001D2473" w:rsidRPr="001D2473" w:rsidRDefault="001D2473" w:rsidP="001D2473">
      <w:pPr>
        <w:jc w:val="both"/>
        <w:rPr>
          <w:lang w:val="es-ES"/>
        </w:rPr>
      </w:pPr>
      <w:r w:rsidRPr="001D2473">
        <w:rPr>
          <w:lang w:val="es-ES"/>
        </w:rPr>
        <w:t>Esta actitud queda en evidencia porque de las 11 solicitudes presentadas en el marco del MLRR, 10 fueron resueltas favorablemente para los trabajadores, lógicamente porque ninguna tenía que ver con Germán Larrea ya que “casualmente”, solo la queja referente a la mina de San Martín fue rechazada por las autoridades mexicanas, en consonancia o igual que lo hacían en los tres sexenios neoliberales que les antecedieron.</w:t>
      </w:r>
    </w:p>
    <w:p w:rsidR="001D2473" w:rsidRPr="001D2473" w:rsidRDefault="001D2473" w:rsidP="001D2473">
      <w:pPr>
        <w:jc w:val="both"/>
        <w:rPr>
          <w:lang w:val="es-ES"/>
        </w:rPr>
      </w:pPr>
      <w:r w:rsidRPr="001D2473">
        <w:rPr>
          <w:lang w:val="es-ES"/>
        </w:rPr>
        <w:t>Durante la campaña electoral de la Dra. Claudia Sheinbaum, los trabajadores huelguistas se hicieron presentes para reiterarle su apoyo y para solicitar su intervención una vez que llegara a la Presidencia de la República, y que por fin se obligara a Germán Larrea a cumplir con la ley, dando solución a las tres huelgas. Así también distintos medios de comunicación independientes han insistido durante las Mañaneras que se informe sobre la situación que guardan las tres huelgas mineras y por su lado la dirigencia sindical ha hecho lo propio. De tal manera que la presidenta giró instrucciones para que la Secretaría de Gobernación abriera mesas de negociación, sin embargo, hasta la fecha no se ha dado a conocer algún avance, esto es inexplicable porque no hay impedimento legal alguno y cuando el sindicato que se ha conducido conforme a derecho ha ganado todos los laudos y las huelgas son legales a toda prueba.</w:t>
      </w:r>
    </w:p>
    <w:p w:rsidR="001D2473" w:rsidRPr="001D2473" w:rsidRDefault="001D2473" w:rsidP="001D2473">
      <w:pPr>
        <w:jc w:val="both"/>
        <w:rPr>
          <w:lang w:val="es-ES"/>
        </w:rPr>
      </w:pPr>
      <w:r w:rsidRPr="001D2473">
        <w:rPr>
          <w:lang w:val="es-ES"/>
        </w:rPr>
        <w:t>Los trabajadores huelguistas han sufrido penurias de todo tipo, algunos han fallecido sin haber visto la solución, decenas de trabajadores que están en edad de jubilarse no pueden hacerlo y mucho menos hacer efectivas sus pensiones.</w:t>
      </w:r>
    </w:p>
    <w:p w:rsidR="001D2473" w:rsidRPr="001D2473" w:rsidRDefault="001D2473" w:rsidP="001D2473">
      <w:pPr>
        <w:jc w:val="both"/>
        <w:rPr>
          <w:lang w:val="es-ES"/>
        </w:rPr>
      </w:pPr>
      <w:r w:rsidRPr="001D2473">
        <w:rPr>
          <w:lang w:val="es-ES"/>
        </w:rPr>
        <w:t>Después de 18 años no hay pretexto que valga, las autoridades laborales deben cumplir con su responsabilidad y reconocer que a los trabajadores huelguistas les asiste la razón y el derecho, para hacer efectivo el mecanismo de la huelga que es la única forma con la que cuentan para defender sus derechos.</w:t>
      </w:r>
    </w:p>
    <w:p w:rsidR="001D2473" w:rsidRPr="001D2473" w:rsidRDefault="001D2473" w:rsidP="001D2473">
      <w:pPr>
        <w:jc w:val="both"/>
        <w:rPr>
          <w:lang w:val="es-ES"/>
        </w:rPr>
      </w:pPr>
      <w:r w:rsidRPr="001D2473">
        <w:rPr>
          <w:lang w:val="es-ES"/>
        </w:rPr>
        <w:t>Por todo lo anterior el Frente Social por la Soberanía Popular, hace un llamado a la presidenta Claudia Sheinbaum para que exija a sus funcionarios que cumplan ya con su responsabilidad y para que hagan valer los derechos laborales de los trabajadores mineros en huelga frente al Grupo México de Germán Larrea, o bien que ante su desacato se le retiren las concesiones.</w:t>
      </w:r>
    </w:p>
    <w:p w:rsidR="001D2473" w:rsidRPr="001D2473" w:rsidRDefault="001D2473" w:rsidP="001D2473">
      <w:pPr>
        <w:jc w:val="both"/>
        <w:rPr>
          <w:lang w:val="es-ES"/>
        </w:rPr>
      </w:pPr>
    </w:p>
    <w:p w:rsidR="001D2473" w:rsidRPr="001D2473" w:rsidRDefault="001D2473" w:rsidP="001D2473">
      <w:pPr>
        <w:jc w:val="center"/>
        <w:rPr>
          <w:lang w:val="es-ES"/>
        </w:rPr>
      </w:pPr>
      <w:r w:rsidRPr="001D2473">
        <w:rPr>
          <w:lang w:val="es-ES"/>
        </w:rPr>
        <w:t>ATENTAMENTE</w:t>
      </w:r>
    </w:p>
    <w:p w:rsidR="001D2473" w:rsidRPr="001D2473" w:rsidRDefault="001D2473" w:rsidP="001D2473">
      <w:pPr>
        <w:jc w:val="center"/>
        <w:rPr>
          <w:lang w:val="es-ES"/>
        </w:rPr>
      </w:pPr>
      <w:r>
        <w:rPr>
          <w:lang w:val="es-ES"/>
        </w:rPr>
        <w:t>Zacatecas, Zac.,</w:t>
      </w:r>
      <w:bookmarkStart w:id="0" w:name="_GoBack"/>
      <w:bookmarkEnd w:id="0"/>
      <w:r w:rsidRPr="001D2473">
        <w:rPr>
          <w:lang w:val="es-ES"/>
        </w:rPr>
        <w:t xml:space="preserve"> 17 de julio de 2025</w:t>
      </w:r>
    </w:p>
    <w:p w:rsidR="001D2473" w:rsidRPr="001D2473" w:rsidRDefault="001D2473" w:rsidP="001D2473">
      <w:pPr>
        <w:jc w:val="center"/>
        <w:rPr>
          <w:lang w:val="es-ES"/>
        </w:rPr>
      </w:pPr>
      <w:r w:rsidRPr="001D2473">
        <w:rPr>
          <w:lang w:val="es-ES"/>
        </w:rPr>
        <w:t>¡Independencia nacional, justicia social y democracia popular!</w:t>
      </w:r>
    </w:p>
    <w:p w:rsidR="001D2473" w:rsidRPr="001D2473" w:rsidRDefault="001D2473" w:rsidP="001D2473">
      <w:pPr>
        <w:jc w:val="center"/>
        <w:rPr>
          <w:lang w:val="es-ES"/>
        </w:rPr>
      </w:pPr>
      <w:r w:rsidRPr="001D2473">
        <w:rPr>
          <w:lang w:val="es-ES"/>
        </w:rPr>
        <w:t>COORDINACIÓN EJECUTIVA</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4418"/>
      </w:tblGrid>
      <w:tr w:rsidR="001D2473" w:rsidRPr="006552BA" w:rsidTr="002D1022">
        <w:trPr>
          <w:trHeight w:val="398"/>
          <w:jc w:val="center"/>
        </w:trPr>
        <w:tc>
          <w:tcPr>
            <w:tcW w:w="4489" w:type="dxa"/>
          </w:tcPr>
          <w:p w:rsidR="001D2473" w:rsidRPr="001D2473" w:rsidRDefault="001D2473" w:rsidP="002D1022">
            <w:pPr>
              <w:spacing w:after="120"/>
              <w:jc w:val="center"/>
              <w:rPr>
                <w:rFonts w:ascii="Arial" w:hAnsi="Arial" w:cs="Arial"/>
                <w:sz w:val="24"/>
                <w:szCs w:val="24"/>
                <w:lang w:val="es-ES"/>
              </w:rPr>
            </w:pPr>
            <w:r w:rsidRPr="001D2473">
              <w:rPr>
                <w:rFonts w:ascii="Arial" w:hAnsi="Arial" w:cs="Arial"/>
                <w:sz w:val="24"/>
                <w:szCs w:val="24"/>
                <w:lang w:val="es-ES"/>
              </w:rPr>
              <w:t>Mirna E. Puch Cevallos</w:t>
            </w:r>
          </w:p>
        </w:tc>
        <w:tc>
          <w:tcPr>
            <w:tcW w:w="4489" w:type="dxa"/>
          </w:tcPr>
          <w:p w:rsidR="001D2473" w:rsidRPr="00635B2B" w:rsidRDefault="001D2473" w:rsidP="002D1022">
            <w:pPr>
              <w:spacing w:after="120"/>
              <w:jc w:val="center"/>
              <w:rPr>
                <w:rFonts w:ascii="Arial" w:hAnsi="Arial" w:cs="Arial"/>
                <w:sz w:val="24"/>
                <w:szCs w:val="24"/>
              </w:rPr>
            </w:pPr>
            <w:r w:rsidRPr="001D2473">
              <w:rPr>
                <w:rFonts w:ascii="Arial" w:hAnsi="Arial" w:cs="Arial"/>
                <w:sz w:val="24"/>
                <w:szCs w:val="24"/>
                <w:lang w:val="es-ES"/>
              </w:rPr>
              <w:t xml:space="preserve">Marcelino </w:t>
            </w:r>
            <w:proofErr w:type="spellStart"/>
            <w:r w:rsidRPr="001D2473">
              <w:rPr>
                <w:rFonts w:ascii="Arial" w:hAnsi="Arial" w:cs="Arial"/>
                <w:sz w:val="24"/>
                <w:szCs w:val="24"/>
                <w:lang w:val="es-ES"/>
              </w:rPr>
              <w:t>Rodart</w:t>
            </w:r>
            <w:proofErr w:type="spellEnd"/>
            <w:r w:rsidRPr="00635B2B">
              <w:rPr>
                <w:rFonts w:ascii="Arial" w:hAnsi="Arial" w:cs="Arial"/>
                <w:sz w:val="24"/>
                <w:szCs w:val="24"/>
              </w:rPr>
              <w:t>e Hernández</w:t>
            </w:r>
          </w:p>
        </w:tc>
      </w:tr>
      <w:tr w:rsidR="001D2473" w:rsidRPr="006552BA" w:rsidTr="002D1022">
        <w:trPr>
          <w:trHeight w:val="398"/>
          <w:jc w:val="center"/>
        </w:trPr>
        <w:tc>
          <w:tcPr>
            <w:tcW w:w="4489" w:type="dxa"/>
          </w:tcPr>
          <w:p w:rsidR="001D2473" w:rsidRPr="00635B2B" w:rsidRDefault="001D2473" w:rsidP="002D1022">
            <w:pPr>
              <w:spacing w:after="120"/>
              <w:jc w:val="center"/>
              <w:rPr>
                <w:rFonts w:ascii="Arial" w:hAnsi="Arial" w:cs="Arial"/>
                <w:sz w:val="24"/>
                <w:szCs w:val="24"/>
              </w:rPr>
            </w:pPr>
            <w:r w:rsidRPr="00635B2B">
              <w:rPr>
                <w:rFonts w:ascii="Arial" w:hAnsi="Arial" w:cs="Arial"/>
                <w:sz w:val="24"/>
                <w:szCs w:val="24"/>
              </w:rPr>
              <w:t>José Luis Figueroa Rangel</w:t>
            </w:r>
          </w:p>
        </w:tc>
        <w:tc>
          <w:tcPr>
            <w:tcW w:w="4489" w:type="dxa"/>
          </w:tcPr>
          <w:p w:rsidR="001D2473" w:rsidRPr="00635B2B" w:rsidRDefault="001D2473" w:rsidP="002D1022">
            <w:pPr>
              <w:spacing w:after="120"/>
              <w:jc w:val="center"/>
              <w:rPr>
                <w:rFonts w:ascii="Arial" w:hAnsi="Arial" w:cs="Arial"/>
                <w:sz w:val="24"/>
                <w:szCs w:val="24"/>
              </w:rPr>
            </w:pPr>
            <w:r w:rsidRPr="00635B2B">
              <w:rPr>
                <w:rFonts w:ascii="Arial" w:hAnsi="Arial" w:cs="Arial"/>
                <w:sz w:val="24"/>
                <w:szCs w:val="24"/>
              </w:rPr>
              <w:t>Rafael Rodríguez Quintero</w:t>
            </w:r>
          </w:p>
        </w:tc>
      </w:tr>
      <w:tr w:rsidR="001D2473" w:rsidRPr="006552BA" w:rsidTr="002D1022">
        <w:trPr>
          <w:trHeight w:val="398"/>
          <w:jc w:val="center"/>
        </w:trPr>
        <w:tc>
          <w:tcPr>
            <w:tcW w:w="4489" w:type="dxa"/>
          </w:tcPr>
          <w:p w:rsidR="001D2473" w:rsidRPr="00635B2B" w:rsidRDefault="001D2473" w:rsidP="002D1022">
            <w:pPr>
              <w:spacing w:after="120"/>
              <w:jc w:val="center"/>
              <w:rPr>
                <w:rFonts w:ascii="Arial" w:hAnsi="Arial" w:cs="Arial"/>
                <w:sz w:val="24"/>
                <w:szCs w:val="24"/>
              </w:rPr>
            </w:pPr>
            <w:r w:rsidRPr="00635B2B">
              <w:rPr>
                <w:rFonts w:ascii="Arial" w:hAnsi="Arial" w:cs="Arial"/>
                <w:sz w:val="24"/>
                <w:szCs w:val="24"/>
              </w:rPr>
              <w:t xml:space="preserve">Julián Guevara </w:t>
            </w:r>
            <w:proofErr w:type="spellStart"/>
            <w:r w:rsidRPr="00635B2B">
              <w:rPr>
                <w:rFonts w:ascii="Arial" w:hAnsi="Arial" w:cs="Arial"/>
                <w:sz w:val="24"/>
                <w:szCs w:val="24"/>
              </w:rPr>
              <w:t>Escalera</w:t>
            </w:r>
            <w:proofErr w:type="spellEnd"/>
          </w:p>
        </w:tc>
        <w:tc>
          <w:tcPr>
            <w:tcW w:w="4489" w:type="dxa"/>
          </w:tcPr>
          <w:p w:rsidR="001D2473" w:rsidRPr="00635B2B" w:rsidRDefault="001D2473" w:rsidP="002D1022">
            <w:pPr>
              <w:spacing w:after="120"/>
              <w:jc w:val="center"/>
              <w:rPr>
                <w:rFonts w:ascii="Arial" w:hAnsi="Arial" w:cs="Arial"/>
                <w:sz w:val="24"/>
                <w:szCs w:val="24"/>
              </w:rPr>
            </w:pPr>
            <w:r w:rsidRPr="00635B2B">
              <w:rPr>
                <w:rFonts w:ascii="Arial" w:hAnsi="Arial" w:cs="Arial"/>
                <w:sz w:val="24"/>
                <w:szCs w:val="24"/>
              </w:rPr>
              <w:t>Manuel Alvarado Pérez</w:t>
            </w:r>
          </w:p>
        </w:tc>
      </w:tr>
      <w:tr w:rsidR="001D2473" w:rsidRPr="006552BA" w:rsidTr="002D1022">
        <w:trPr>
          <w:trHeight w:val="398"/>
          <w:jc w:val="center"/>
        </w:trPr>
        <w:tc>
          <w:tcPr>
            <w:tcW w:w="4489" w:type="dxa"/>
          </w:tcPr>
          <w:p w:rsidR="001D2473" w:rsidRPr="00635B2B" w:rsidRDefault="001D2473" w:rsidP="002D1022">
            <w:pPr>
              <w:spacing w:after="120"/>
              <w:jc w:val="center"/>
              <w:rPr>
                <w:rFonts w:ascii="Arial" w:hAnsi="Arial" w:cs="Arial"/>
                <w:sz w:val="24"/>
                <w:szCs w:val="24"/>
              </w:rPr>
            </w:pPr>
            <w:proofErr w:type="spellStart"/>
            <w:r w:rsidRPr="00635B2B">
              <w:rPr>
                <w:rFonts w:ascii="Arial" w:hAnsi="Arial" w:cs="Arial"/>
                <w:sz w:val="24"/>
                <w:szCs w:val="24"/>
              </w:rPr>
              <w:t>Efraín</w:t>
            </w:r>
            <w:proofErr w:type="spellEnd"/>
            <w:r w:rsidRPr="00635B2B">
              <w:rPr>
                <w:rFonts w:ascii="Arial" w:hAnsi="Arial" w:cs="Arial"/>
                <w:sz w:val="24"/>
                <w:szCs w:val="24"/>
              </w:rPr>
              <w:t xml:space="preserve"> Arteaga Domínguez</w:t>
            </w:r>
          </w:p>
        </w:tc>
        <w:tc>
          <w:tcPr>
            <w:tcW w:w="4489" w:type="dxa"/>
          </w:tcPr>
          <w:p w:rsidR="001D2473" w:rsidRPr="00635B2B" w:rsidRDefault="001D2473" w:rsidP="002D1022">
            <w:pPr>
              <w:spacing w:after="120"/>
              <w:jc w:val="center"/>
              <w:rPr>
                <w:rFonts w:ascii="Arial" w:hAnsi="Arial" w:cs="Arial"/>
                <w:sz w:val="24"/>
                <w:szCs w:val="24"/>
              </w:rPr>
            </w:pPr>
            <w:r w:rsidRPr="00635B2B">
              <w:rPr>
                <w:rFonts w:ascii="Arial" w:hAnsi="Arial" w:cs="Arial"/>
                <w:sz w:val="24"/>
                <w:szCs w:val="24"/>
              </w:rPr>
              <w:t>José Santos Cervantes</w:t>
            </w:r>
          </w:p>
        </w:tc>
      </w:tr>
    </w:tbl>
    <w:p w:rsidR="00EC38DE" w:rsidRPr="006111B3" w:rsidRDefault="00EC38DE" w:rsidP="001D2473">
      <w:pPr>
        <w:jc w:val="center"/>
        <w:rPr>
          <w:rFonts w:ascii="Arial Black" w:hAnsi="Arial Black"/>
          <w:lang w:val="es-ES"/>
        </w:rPr>
      </w:pPr>
    </w:p>
    <w:sectPr w:rsidR="00EC38DE" w:rsidRPr="006111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1B3"/>
    <w:rsid w:val="00007AF9"/>
    <w:rsid w:val="001D2473"/>
    <w:rsid w:val="001E256F"/>
    <w:rsid w:val="006111B3"/>
    <w:rsid w:val="00714F4A"/>
    <w:rsid w:val="00EC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EA5C"/>
  <w15:chartTrackingRefBased/>
  <w15:docId w15:val="{E6FFB185-C80B-4D14-91D1-A3A720E8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D247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1344</Words>
  <Characters>7664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LATITUDE</dc:creator>
  <cp:keywords/>
  <dc:description/>
  <cp:lastModifiedBy>LATITUDE</cp:lastModifiedBy>
  <cp:revision>2</cp:revision>
  <dcterms:created xsi:type="dcterms:W3CDTF">2025-07-15T18:09:00Z</dcterms:created>
  <dcterms:modified xsi:type="dcterms:W3CDTF">2025-07-15T18:09:00Z</dcterms:modified>
</cp:coreProperties>
</file>